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485775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3" name="Shape 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485775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9c27b0"/>
          <w:sz w:val="28"/>
          <w:szCs w:val="28"/>
          <w:rtl w:val="0"/>
        </w:rPr>
        <w:t xml:space="preserve">Mieti, kuinka sinä käytät sosiaalista mediaa, nettiä ja digilaitteita. Vastaa seuraaviin kysymyksiin mahdollisimman tarkasti kokonaisilla lauseilla.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180975</wp:posOffset>
            </wp:positionV>
            <wp:extent cx="1285523" cy="2465388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523" cy="2465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0925" y="1622650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9C27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ind w:left="0" w:right="1518.1889763779536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Millaista dataa sosiaalisen median yritykset keräävät sinusta kun käytät sosiaalista mediaa, nettiä ja digilaitteita?</w:t>
      </w:r>
      <w:r w:rsidDel="00000000" w:rsidR="00000000" w:rsidRPr="00000000">
        <w:rPr>
          <w:rtl w:val="0"/>
        </w:rPr>
      </w:r>
    </w:p>
    <w:tbl>
      <w:tblPr>
        <w:tblStyle w:val="Table1"/>
        <w:tblW w:w="6840.0" w:type="dxa"/>
        <w:jc w:val="left"/>
        <w:tblInd w:w="123.661417322834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40"/>
        <w:tblGridChange w:id="0">
          <w:tblGrid>
            <w:gridCol w:w="68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0925" y="1622650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9C27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Mitä kaikkea sosiaalisen median yritykset voivat päätellä sinusta keräämästään datasta?</w:t>
      </w: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123.661417322834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line="240" w:lineRule="auto"/>
        <w:rPr>
          <w:rFonts w:ascii="Barlow" w:cs="Barlow" w:eastAsia="Barlow" w:hAnsi="Barl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0925" y="1622650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9C27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342900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Mihin tarkoituksiin sosiaalisen median yritykset käyttävät sinusta sinusta tehtyjä päätelmiä?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123.661417322834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-1417.3228346456694" w:righ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-691986</wp:posOffset>
          </wp:positionH>
          <wp:positionV relativeFrom="paragraph">
            <wp:posOffset>-342899</wp:posOffset>
          </wp:positionV>
          <wp:extent cx="7112256" cy="938213"/>
          <wp:effectExtent b="0" l="0" r="0" t="0"/>
          <wp:wrapSquare wrapText="bothSides" distB="114300" distT="11430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12256" cy="938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